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i w:val="0"/>
          <w:iCs w:val="0"/>
          <w:color w:val="000000"/>
          <w:kern w:val="0"/>
          <w:sz w:val="28"/>
          <w:szCs w:val="28"/>
          <w:u w:val="none"/>
          <w:lang w:val="en-US" w:eastAsia="zh-CN" w:bidi="ar"/>
        </w:rPr>
      </w:pPr>
      <w:r>
        <w:rPr>
          <w:rFonts w:hint="eastAsia" w:ascii="黑体" w:hAnsi="黑体" w:eastAsia="黑体" w:cs="黑体"/>
          <w:b w:val="0"/>
          <w:bCs w:val="0"/>
          <w:i w:val="0"/>
          <w:iCs w:val="0"/>
          <w:color w:val="000000"/>
          <w:kern w:val="0"/>
          <w:sz w:val="28"/>
          <w:szCs w:val="28"/>
          <w:u w:val="none"/>
          <w:lang w:val="en-US" w:eastAsia="zh-CN" w:bidi="ar"/>
        </w:rPr>
        <w:t>2021年国家自然科学基金后补助资金科研创新探索专项项目</w:t>
      </w:r>
    </w:p>
    <w:p>
      <w:pPr>
        <w:jc w:val="center"/>
        <w:rPr>
          <w:rFonts w:hint="eastAsia" w:ascii="黑体" w:hAnsi="黑体" w:eastAsia="黑体" w:cs="黑体"/>
          <w:b w:val="0"/>
          <w:bCs w:val="0"/>
        </w:rPr>
      </w:pPr>
      <w:r>
        <w:rPr>
          <w:rFonts w:hint="eastAsia" w:ascii="黑体" w:hAnsi="黑体" w:eastAsia="黑体" w:cs="黑体"/>
          <w:b w:val="0"/>
          <w:bCs w:val="0"/>
          <w:i w:val="0"/>
          <w:iCs w:val="0"/>
          <w:color w:val="000000"/>
          <w:kern w:val="0"/>
          <w:sz w:val="28"/>
          <w:szCs w:val="28"/>
          <w:u w:val="none"/>
          <w:lang w:val="en-US" w:eastAsia="zh-CN" w:bidi="ar"/>
        </w:rPr>
        <w:t>拟资助名单</w:t>
      </w:r>
    </w:p>
    <w:tbl>
      <w:tblPr>
        <w:tblStyle w:val="4"/>
        <w:tblW w:w="530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1"/>
        <w:gridCol w:w="948"/>
        <w:gridCol w:w="5923"/>
        <w:gridCol w:w="1591"/>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申报人</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申报项目名称</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所在部门</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资助经费</w:t>
            </w:r>
            <w:r>
              <w:rPr>
                <w:rFonts w:hint="eastAsia" w:ascii="仿宋" w:hAnsi="仿宋" w:eastAsia="仿宋" w:cs="仿宋"/>
                <w:b/>
                <w:bCs/>
                <w:i w:val="0"/>
                <w:iCs w:val="0"/>
                <w:color w:val="000000"/>
                <w:kern w:val="0"/>
                <w:sz w:val="22"/>
                <w:szCs w:val="22"/>
                <w:u w:val="none"/>
                <w:lang w:val="en-US" w:eastAsia="zh-CN" w:bidi="ar"/>
              </w:rPr>
              <w:br w:type="textWrapping"/>
            </w:r>
            <w:r>
              <w:rPr>
                <w:rFonts w:hint="eastAsia" w:ascii="仿宋" w:hAnsi="仿宋" w:eastAsia="仿宋" w:cs="仿宋"/>
                <w:b/>
                <w:bCs/>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张亚洲</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木姜叶柯的化学物质谱及其主要成份的代谢研究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2</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马四补</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基于“蠲痹通络法”骨关节炎外敷治疗作用及其机制研究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体育健康学院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张文会</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 xml:space="preserve">基于P53-MDM2新型黄酮类骨架化合物的设计、合成及生物活性研究 </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任得强</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光照对重点苗药朱砂根生长发育及药材品质形成的影响机制研究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5</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王叶</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基于代谢组学探讨苗药味哆嘎东（姜味草）治疗糖尿病肾病大鼠的疗效和作用机制研究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二附院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6</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唐挺</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优化颠倒散对痤疮致病菌P.acne抑菌机制研究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7</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陈滕</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薏苡-丹参复方纳米凝胶的构建及其抗瘢痕作用研究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刘顶鼎</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基于BDNF-TrkB/CREB/ERK信号通路探讨青阳参提取物对社会挫败模型小鼠的作用及机制研究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9</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李煦照</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基于“药物-疾病”逆向分析策略的山豆根治疗心血管疾病的作用机制和物质基础研究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徐君</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苗药钩藤等民族药有效成分的新型氯代修饰</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徐锋</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基于TLR4/NF-κB 通路和代谢组学的大血藤抗溃疡性结肠炎的作用机制及其效应物质研究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12</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陈宁美</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 xml:space="preserve">CNGC基因家族在石生药用植物牛耳朵适应高钙环境中的功能研究 </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13</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胡成刚</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基于NF-κB/MAPKs信号通路及1H-NMR代谢组学技术研究苗药苦皮藤治疗类风湿关节炎的作用机制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潘博文</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吲哚类生物碱（长春西汀）促进脑缺血损伤后血管新生作用及机制研究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15</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陈倩</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非嗅觉组织中嗅觉受体作为辛味药挥发油的药物靶点研究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16</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许和贵</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基于PI3K/Akt/mTOR信号通路探讨活血接骨复方胶囊调控细胞自噬-血管新生促进家兔骨折愈合作用机制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17</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刘洋</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天门冬总皂苷通过Wnt/β-catenin通路防治结肠炎相关性结直肠癌机制研究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黄春华</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马兜铃酸I上调Wnt7b促进肾间质纤维化的分子机制研究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19</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任秀秀</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贵州苗药朱砂根内生真菌种群分析及功能研究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20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柯尊丽</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基于代谢组学探究温脾丸改善NAFLD小鼠肝脏脂质代谢的作用机制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21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杨雨齐</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苗药头花蓼/黏菌素E对耐多药革兰氏阴性菌协同抗菌作用研究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22</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肖天保</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基于WNT/β-catenin通路探讨苗药藤梨根抗结肠癌作用及机制研究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23</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叶涛</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基于肠道菌群与Th17/Treg轴互作调控免疫炎症探讨甲术三草汤抑制结直肠癌肝转移的作用机制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24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高英</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从炎症-癌症关联途径研究三叉苦总黄酮调控TLRs/myD88/NF-kB通路干预结直肠癌的作用机制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25</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余欣然</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侗医特色熏浴法治疗风湿骨疾病及常用方药的研究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26</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田又平</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异吲哚啉酮骨架类化合物的不对称催化合成及其抗肿瘤活性研究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27</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吕享</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贵州天麻道地品质形成机制研究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28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陈宏宇</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吊石苣苔、金铁锁等四种贵州特色药用植物组培快繁技术及分化机制初步研究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29</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朱月</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基于“药辅合一”的白及多糖-维生素E琥珀酸酯纳米胶束的构建及抗胰腺癌作用研究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蔡攀峰</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基于毒-效相关性的苗药四块瓦提取物及其抗炎机制研究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陈鹏</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基于蛋白质组学技术探究大黄素对神经病理性疼痛脑组织蛋白表达的影响</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32</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楼迪栋</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慢性氟中毒斑马鱼神经突Beclinl自噬平台损害及罗望子干预评估</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33</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俞琦</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苗药虎杖靶向Nrf2/HO-1通路介导血管内皮细胞铁死亡对动脉粥样硬化的保护作用及机制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雷传文</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4-氟代(烷基)吡唑啉酮的不对称催化合成和应用研究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35</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徐丹</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特殊生境真菌抗耐药细菌活性成分的研究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36</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吴延军</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苗药四季红STZ诱导的贵州小型猪糖尿病肾病模型保护作用机制研究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动研所</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37</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晋海军</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苗药热淋清通过舒展输尿管平滑肌促进排石的研究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中药民族资源研究院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刘志伟</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布依族爆灯火疗法治疗小儿腹泻病基地建设规范化研究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二附院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39</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杨菁</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 xml:space="preserve">基于Nrf2/HO-1信号通路探讨苗药粉条儿菜对支气管哮喘的作用机制和物质基础 </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40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钟黎</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飞燕草单体FYC-3通过减低心脏成纤维细胞损伤对重症中暑心功能障碍的保护作用与机制研究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41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李军</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民族药阔叶十大功劳根提取物抗肝癌活性成分及其机制研究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42</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邹颉</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基于DR5:RUBY可视报告系统的铁皮石斛基因编辑体系构建</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43</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王飞</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黔产仡佬族改牛对UC模型小鼠黏膜及Caco-2细胞修复作用及其干预机制的研究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44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汤小芳</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苗药蓝布正对缺脑血大鼠的神经保护作用</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45</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黄海霞</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侗医药浴疗法类风湿关节炎的规范及临床疗效观察</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46</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肖欢智</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 xml:space="preserve">苗药良姜胃疡胶囊对寒邪客胃型胃溃疡模型大鼠的作用及机制研究 </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47</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马洪娜</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利用生理学和蛋白质组学策略解析朱砂根叶片响应贵州喀斯特山地土壤高钙环境的分子机制研究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48</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张健</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青蒿素诱导破骨细胞铁死亡在铁过载性骨质疏松的治疗机制研究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实验动物研究所</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49</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杨兵</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刘尚义经验方蟾灵膏通过MAPK/NF-kB通路干预骨癌痛大鼠模型的机制研究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50</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王飞清</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探讨LKB1/AMPK信号通路对氟中毒卵巢早衰分子调控机制及天门冬药效干预作用研究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51</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陈帅</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苗药“仰纠”查耳酮类化合物“奥卡宁”抗静脉血栓作用及机制研究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52</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刘霞</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基于RANKL/RANK/OPG信号通路探索苗药铁筷子对类风湿关节炎骨破坏的防护作用及机制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53</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彭俊</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基于免疫稳态探讨土家族飞龙掌血抗类风湿性关节炎的作用机制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一附院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54</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何席呈</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苗药六月还阳“鲜药”止血作用机制研究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药学院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55</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吴筱枫</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基于网络药理学和分子对接技术探讨苗药补肾壮骨方抗围绝经期骨质疏松的作用机制</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基础医学院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56</w:t>
            </w: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莫倩</w:t>
            </w:r>
          </w:p>
        </w:tc>
        <w:tc>
          <w:tcPr>
            <w:tcW w:w="2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 xml:space="preserve">膀胱与腰骶部腧穴相关神经支配的可视化研究 </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针灸推拿学院</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7</w:t>
            </w:r>
          </w:p>
        </w:tc>
      </w:tr>
    </w:tbl>
    <w:p>
      <w:pPr>
        <w:keepNext w:val="0"/>
        <w:keepLines w:val="0"/>
        <w:pageBreakBefore w:val="0"/>
        <w:widowControl w:val="0"/>
        <w:kinsoku/>
        <w:wordWrap/>
        <w:overflowPunct/>
        <w:topLinePunct w:val="0"/>
        <w:autoSpaceDE/>
        <w:autoSpaceDN/>
        <w:bidi w:val="0"/>
        <w:adjustRightInd w:val="0"/>
        <w:snapToGrid w:val="0"/>
        <w:textAlignment w:val="auto"/>
        <w:rPr>
          <w:rFonts w:hint="eastAsia"/>
          <w:sz w:val="20"/>
          <w:szCs w:val="20"/>
        </w:rPr>
      </w:pPr>
    </w:p>
    <w:p>
      <w:pPr>
        <w:spacing w:line="360" w:lineRule="auto"/>
        <w:ind w:firstLine="480" w:firstLineChars="200"/>
        <w:rPr>
          <w:rFonts w:hint="eastAsia" w:eastAsia="宋体"/>
          <w:b w:val="0"/>
          <w:bCs w:val="0"/>
          <w:lang w:val="en-US" w:eastAsia="zh-CN"/>
        </w:rPr>
      </w:pPr>
      <w:r>
        <w:rPr>
          <w:rFonts w:hint="eastAsia"/>
          <w:b w:val="0"/>
          <w:bCs w:val="0"/>
          <w:lang w:val="en-US" w:eastAsia="zh-CN"/>
        </w:rPr>
        <w:t xml:space="preserve"> </w:t>
      </w:r>
    </w:p>
    <w:sectPr>
      <w:footerReference r:id="rId3" w:type="default"/>
      <w:pgSz w:w="11906" w:h="16838"/>
      <w:pgMar w:top="1440" w:right="1134" w:bottom="1417"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 xml:space="preserve"> / </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 xml:space="preserve"> / </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D17E9"/>
    <w:rsid w:val="0181749B"/>
    <w:rsid w:val="04414390"/>
    <w:rsid w:val="04941476"/>
    <w:rsid w:val="1F3C4DA9"/>
    <w:rsid w:val="1FF33C18"/>
    <w:rsid w:val="2C872615"/>
    <w:rsid w:val="34B721CC"/>
    <w:rsid w:val="3BBA5238"/>
    <w:rsid w:val="3CE86775"/>
    <w:rsid w:val="42D456FA"/>
    <w:rsid w:val="4CAA0DF4"/>
    <w:rsid w:val="559D17E9"/>
    <w:rsid w:val="55BC05F6"/>
    <w:rsid w:val="58FF5561"/>
    <w:rsid w:val="6D0909B0"/>
    <w:rsid w:val="724A45EA"/>
    <w:rsid w:val="7F0E4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Verdana"/>
      <w:b/>
      <w:bCs/>
      <w:kern w:val="0"/>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2021-10-26T12:24:00Z</dcterms:created>
  <dc:creator>&amp;</dc:creator>
  <cp:lastModifiedBy>刘刚</cp:lastModifiedBy>
  <dcterms:modified xsi:type="dcterms:W3CDTF">2021-10-28T07:35:39Z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55FBDE5321874FEAA5A3388179A805AB</vt:lpwstr>
  </property>
</Properties>
</file>